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imothy-5125"/>
    <w:p>
      <w:pPr>
        <w:pStyle w:val="Heading1"/>
      </w:pPr>
      <w:r>
        <w:t xml:space="preserve">Homiletics Analysis: 1 Timothy 5:1–25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Timothy 5 is a sustained, structured address to Timothy concerning the practical ordering of relationships and responsibilities within the church community. Paul moves through four distinguishable but thematically unified movements: (1) the proper posture toward various age-and-gender categories within the congregation (vv. 1–2); (2) an extended and theologically freighted treatment of widows — who qualifies for church support, who bears primary responsibility for widows’ care, and what dangers attend younger widows (vv. 3–16); (3) the honor, accountability, and discipline of elders (vv. 17–25); and (4) brief transitional instructions on wine and purity woven into the elder material (vv. 23–25). The governing logic throughout is relational: who bears what obligation to whom, and how does the church conduct itself with integrity when those obligations are sorted rightly. The chapter is not a miscellaneous collection of household rules but a coherent argument that the well-ordered church reflects the character of its God.</w:t>
      </w:r>
    </w:p>
    <w:p>
      <w:pPr>
        <w:pStyle w:val="BodyText"/>
      </w:pPr>
      <w:r>
        <w:rPr>
          <w:b/>
          <w:bCs/>
        </w:rPr>
        <w:t xml:space="preserve">This Text — Intent</w:t>
      </w:r>
    </w:p>
    <w:p>
      <w:pPr>
        <w:pStyle w:val="BodyText"/>
      </w:pPr>
      <w:r>
        <w:t xml:space="preserve">God is seeking, through this passage, to press the church toward ordered, dignified, accountable relationships — and to do so not as bureaucratic tidiness but as a witness to the gospel’s power to reshape human community. The church is not the world; it does not treat the vulnerable as burdens, the powerful as immune from scrutiny, or the weak as invisible. Paul’s sustained attention to widows in particular is a statement about what the gospel makes visible: those whom the world discards, the church names and serves. His attention to elder accountability is equally pointed: leadership in the gospel community is not privilege insulated from judgment but responsibility proportionate to trust. The intent is to form a community whose internal ordering is itself a display of the gospel — where every member is seen, every obligation is honored, and every leader is accountable.</w:t>
      </w:r>
    </w:p>
    <w:p>
      <w:r>
        <w:pict>
          <v:rect style="width:0;height:1.5pt" o:hralign="center" o:hrstd="t" o:hr="t"/>
        </w:pict>
      </w:r>
    </w:p>
    <w:p>
      <w:pPr>
        <w:pStyle w:val="FirstParagraph"/>
      </w:pPr>
      <w:r>
        <w:rPr>
          <w:b/>
          <w:bCs/>
        </w:rPr>
        <w:t xml:space="preserve">Subject Sentence:</w:t>
      </w:r>
      <w:r>
        <w:t xml:space="preserve"> </w:t>
      </w:r>
      <w:r>
        <w:t xml:space="preserve">The well-ordered church honors its members, cares for its vulnerable, and holds its leaders accountable — all as an expression of the gospel.</w:t>
      </w:r>
    </w:p>
    <w:p>
      <w:r>
        <w:pict>
          <v:rect style="width:0;height:1.5pt" o:hralign="center" o:hrstd="t" o:hr="t"/>
        </w:pict>
      </w:r>
    </w:p>
    <w:p>
      <w:pPr>
        <w:pStyle w:val="FirstParagraph"/>
      </w:pPr>
      <w:r>
        <w:rPr>
          <w:b/>
          <w:bCs/>
        </w:rPr>
        <w:t xml:space="preserve">Primary Claim:</w:t>
      </w:r>
      <w:r>
        <w:t xml:space="preserve"> </w:t>
      </w:r>
      <w:r>
        <w:t xml:space="preserve">God is calling the church to inhabit its relationships with ordered dignity and mutual accountability — because a community that treats its vulnerable rightly and its leaders accountably bears witness to the Lord it claims to serve.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Widow Material (vv. 3–16) — Purely Practical or Theologically Freighted?</w:t>
      </w:r>
    </w:p>
    <w:p>
      <w:pPr>
        <w:pStyle w:val="BodyText"/>
      </w:pPr>
      <w:r>
        <w:t xml:space="preserve">A common interpretive flattening of this chapter — especially vv. 3–16 — reads it as primarily logistical: Paul is managing a church budget and disciplining younger women who are becoming idle. This reading is not wrong at the surface level but fails to account for the theological weight Paul attaches to the widow question. The phrase</w:t>
      </w:r>
      <w:r>
        <w:t xml:space="preserve"> </w:t>
      </w:r>
      <w:r>
        <w:t xml:space="preserve">“real widow”</w:t>
      </w:r>
      <w:r>
        <w:t xml:space="preserve"> </w:t>
      </w:r>
      <w:r>
        <w:t xml:space="preserve">(</w:t>
      </w:r>
      <w:r>
        <w:rPr>
          <w:i/>
          <w:iCs/>
        </w:rPr>
        <w:t xml:space="preserve">ontōs chēra</w:t>
      </w:r>
      <w:r>
        <w:t xml:space="preserve">, v. 3, 5, 16) is not merely an eligibility criterion — it is a theological category. A</w:t>
      </w:r>
      <w:r>
        <w:t xml:space="preserve"> </w:t>
      </w:r>
      <w:r>
        <w:t xml:space="preserve">“real widow”</w:t>
      </w:r>
      <w:r>
        <w:t xml:space="preserve"> </w:t>
      </w:r>
      <w:r>
        <w:t xml:space="preserve">is one who</w:t>
      </w:r>
      <w:r>
        <w:t xml:space="preserve"> </w:t>
      </w:r>
      <w:r>
        <w:t xml:space="preserve">“has been left alone, has set her hope on God and continues in supplications and prayers night and day”</w:t>
      </w:r>
      <w:r>
        <w:t xml:space="preserve"> </w:t>
      </w:r>
      <w:r>
        <w:t xml:space="preserve">(v. 5). Paul is describing a person of genuine faith-dependence, not merely a demographic. The contrast with the widow who lives for pleasure — who is</w:t>
      </w:r>
      <w:r>
        <w:t xml:space="preserve"> </w:t>
      </w:r>
      <w:r>
        <w:t xml:space="preserve">“dead even while she lives”</w:t>
      </w:r>
      <w:r>
        <w:t xml:space="preserve"> </w:t>
      </w:r>
      <w:r>
        <w:t xml:space="preserve">(v. 6) — is a stark spiritual contrast, not a lifestyle management question. The Reformed reading, following the text’s own emphasis, treats the widow material as ecclesiology in action: who the church is responsible for, and what kind of person reflects the church’s faith, are both theological questions.</w:t>
      </w:r>
    </w:p>
    <w:p>
      <w:pPr>
        <w:pStyle w:val="BodyText"/>
      </w:pPr>
      <w:r>
        <w:rPr>
          <w:b/>
          <w:bCs/>
        </w:rPr>
        <w:t xml:space="preserve">The</w:t>
      </w:r>
      <w:r>
        <w:rPr>
          <w:b/>
          <w:bCs/>
        </w:rPr>
        <w:t xml:space="preserve"> </w:t>
      </w:r>
      <w:r>
        <w:rPr>
          <w:b/>
          <w:bCs/>
        </w:rPr>
        <w:t xml:space="preserve">“Enrollment”</w:t>
      </w:r>
      <w:r>
        <w:rPr>
          <w:b/>
          <w:bCs/>
        </w:rPr>
        <w:t xml:space="preserve"> </w:t>
      </w:r>
      <w:r>
        <w:rPr>
          <w:b/>
          <w:bCs/>
        </w:rPr>
        <w:t xml:space="preserve">List and Its Restrictions (vv. 9–15)</w:t>
      </w:r>
    </w:p>
    <w:p>
      <w:pPr>
        <w:pStyle w:val="BodyText"/>
      </w:pPr>
      <w:r>
        <w:t xml:space="preserve">Wesleyan and some Baptist interpreters read the widow enrollment list’s restrictions (v. 9:</w:t>
      </w:r>
      <w:r>
        <w:t xml:space="preserve"> </w:t>
      </w:r>
      <w:r>
        <w:t xml:space="preserve">“enrolled as a widow, not less than sixty years old, the wife of one husband”</w:t>
      </w:r>
      <w:r>
        <w:t xml:space="preserve">) as primarily practical — older widows are more settled, less likely to be distracted by remarriage. The Reformed reading acknowledges this practical dimension but notes that Paul’s explicit theological rationale (v. 11–12: younger widows</w:t>
      </w:r>
      <w:r>
        <w:t xml:space="preserve"> </w:t>
      </w:r>
      <w:r>
        <w:t xml:space="preserve">“have set aside their first pledge,”</w:t>
      </w:r>
      <w:r>
        <w:t xml:space="preserve"> </w:t>
      </w:r>
      <w:r>
        <w:t xml:space="preserve">bringing</w:t>
      </w:r>
      <w:r>
        <w:t xml:space="preserve"> </w:t>
      </w:r>
      <w:r>
        <w:t xml:space="preserve">“condemnation”</w:t>
      </w:r>
      <w:r>
        <w:t xml:space="preserve">) places the issue in a covenant-faithfulness frame, not merely a stability-management frame. The</w:t>
      </w:r>
      <w:r>
        <w:t xml:space="preserve"> </w:t>
      </w:r>
      <w:r>
        <w:t xml:space="preserve">“pledge”</w:t>
      </w:r>
      <w:r>
        <w:t xml:space="preserve"> </w:t>
      </w:r>
      <w:r>
        <w:t xml:space="preserve">(</w:t>
      </w:r>
      <w:r>
        <w:rPr>
          <w:i/>
          <w:iCs/>
        </w:rPr>
        <w:t xml:space="preserve">pistis</w:t>
      </w:r>
      <w:r>
        <w:t xml:space="preserve">) here — whether understood as a pledge to Christ or a pledge to the order — carries moral and spiritual weight. This is not merely about organizational efficiency; it is about integrity of commitment.</w:t>
      </w:r>
      <w:r>
        <w:t xml:space="preserve"> </w:t>
      </w:r>
      <w:r>
        <w:rPr>
          <w:b/>
          <w:bCs/>
        </w:rPr>
        <w:t xml:space="preserve">Verdict</w:t>
      </w:r>
      <w:r>
        <w:t xml:space="preserve">: The practical reading is partially correct but underweights the theological seriousness Paul attaches to the category. The Reformed reading holds both dimensions without collapsing the theological into the managerial.</w:t>
      </w:r>
    </w:p>
    <w:p>
      <w:pPr>
        <w:pStyle w:val="BodyText"/>
      </w:pPr>
      <w:r>
        <w:rPr>
          <w:b/>
          <w:bCs/>
        </w:rPr>
        <w:t xml:space="preserve">Elder Accountability (vv. 17–21) — Discipline vs. Honor</w:t>
      </w:r>
    </w:p>
    <w:p>
      <w:pPr>
        <w:pStyle w:val="BodyText"/>
      </w:pPr>
      <w:r>
        <w:t xml:space="preserve">Some traditions (particularly those with strong elder-authority structures) tend to read vv. 17–21 with emphasis heavily on the honor side (v. 17–18) while treating the discipline provisions (vv. 19–21) as strictly exceptional safeguards. The text does not support this weighting. Paul gives detailed, procedurally specific instructions for elder discipline (two or three witnesses; public rebuke before all) and frames these with a solemn charge before God, Christ Jesus, and the elect angels (v. 21) — language that signals the gravity is extreme. The Reformed reading, consistent with the Westminster Standards’ emphasis on ecclesiastical discipline as an ordinance of Christ (WCF 30), treats vv. 19–21 not as an exceptional backstop but as a normative instrument of accountability intrinsic to healthy elder governance. Honor and accountability are not in tension; they are two sides of the same coin. Leaders who are genuinely honored are genuinely accountable.</w:t>
      </w:r>
    </w:p>
    <w:p>
      <w:pPr>
        <w:pStyle w:val="BodyText"/>
      </w:pPr>
      <w:r>
        <w:rPr>
          <w:b/>
          <w:bCs/>
        </w:rPr>
        <w:t xml:space="preserve">Verse 23 — Wine for the Stomach</w:t>
      </w:r>
    </w:p>
    <w:p>
      <w:pPr>
        <w:pStyle w:val="BodyText"/>
      </w:pPr>
      <w:r>
        <w:t xml:space="preserve">This verse has been misread in two directions: by temperance advocates as an exceptional medical dispensation that implicitly prohibits wine elsewhere, and by those who use it to endorse unrestricted alcohol use. Both readings import an agenda the text does not carry. The verse is an aside — Paul interrupting his elder-scrutiny instructions with a pastoral personal note to Timothy, apparently responding to Timothy’s abstention from wine for reasons of stomach illness. Paul’s counsel is pastoral and situational, not doctrinal. The Reformed reading treats this as a genuine expression of pastoral care embedded in an epistle, not as a comprehensive theology of alcohol.</w:t>
      </w:r>
      <w:r>
        <w:t xml:space="preserve"> </w:t>
      </w:r>
      <w:r>
        <w:rPr>
          <w:b/>
          <w:bCs/>
        </w:rPr>
        <w:t xml:space="preserve">Qualify</w:t>
      </w:r>
      <w:r>
        <w:t xml:space="preserve"> </w:t>
      </w:r>
      <w:r>
        <w:t xml:space="preserve">the temperance reading;</w:t>
      </w:r>
      <w:r>
        <w:t xml:space="preserve"> </w:t>
      </w:r>
      <w:r>
        <w:rPr>
          <w:b/>
          <w:bCs/>
        </w:rPr>
        <w:t xml:space="preserve">acknowledge</w:t>
      </w:r>
      <w:r>
        <w:t xml:space="preserve"> </w:t>
      </w:r>
      <w:r>
        <w:t xml:space="preserve">that Paul’s concern here is Timothy’s physical health, not a statement of principle in either direction.</w:t>
      </w:r>
    </w:p>
    <w:p>
      <w:pPr>
        <w:pStyle w:val="BodyText"/>
      </w:pPr>
      <w:r>
        <w:rPr>
          <w:b/>
          <w:bCs/>
        </w:rPr>
        <w:t xml:space="preserve">The</w:t>
      </w:r>
      <w:r>
        <w:rPr>
          <w:b/>
          <w:bCs/>
        </w:rPr>
        <w:t xml:space="preserve"> </w:t>
      </w:r>
      <w:r>
        <w:rPr>
          <w:b/>
          <w:bCs/>
        </w:rPr>
        <w:t xml:space="preserve">“Sins of Some Are Conspicuous”</w:t>
      </w:r>
      <w:r>
        <w:rPr>
          <w:b/>
          <w:bCs/>
        </w:rPr>
        <w:t xml:space="preserve"> </w:t>
      </w:r>
      <w:r>
        <w:rPr>
          <w:b/>
          <w:bCs/>
        </w:rPr>
        <w:t xml:space="preserve">Closing (vv. 24–25)</w:t>
      </w:r>
    </w:p>
    <w:p>
      <w:pPr>
        <w:pStyle w:val="BodyText"/>
      </w:pPr>
      <w:r>
        <w:t xml:space="preserve">These verses are occasionally treated as a general wisdom observation — a truism about eventual moral exposure. The context requires a tighter reading: these verses close the elder-selection and elder-discipline section (vv. 17–25) and serve as the rationale for the</w:t>
      </w:r>
      <w:r>
        <w:t xml:space="preserve"> </w:t>
      </w:r>
      <w:r>
        <w:t xml:space="preserve">“do not be hasty”</w:t>
      </w:r>
      <w:r>
        <w:t xml:space="preserve"> </w:t>
      </w:r>
      <w:r>
        <w:t xml:space="preserve">instruction in v. 22. The point is not general wisdom about character eventually surfacing; it is a specific caution about elder examination — some disqualifying character will be obvious before ordination, some will surface only later. This contextual reading is essential for preachers not to sever vv. 24–25 from their governing function.</w:t>
      </w:r>
      <w:r>
        <w:t xml:space="preserve"> </w:t>
      </w:r>
      <w:r>
        <w:rPr>
          <w:b/>
          <w:bCs/>
        </w:rPr>
        <w:t xml:space="preserve">Refute</w:t>
      </w:r>
      <w:r>
        <w:t xml:space="preserve"> </w:t>
      </w:r>
      <w:r>
        <w:t xml:space="preserve">the decontextualized general-wisdom reading and restore the ordination-discernment function these verses serve.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22:22–24; Deuteronomy 10:18; Psalm 68:5</w:t>
      </w:r>
      <w:r>
        <w:t xml:space="preserve"> </w:t>
      </w:r>
      <w:r>
        <w:t xml:space="preserve">— God’s own identification as defender of widows establishes the theological weight behind Paul’s widow instructions; the church’s care for widows is a participation in God’s own character.</w:t>
      </w:r>
    </w:p>
    <w:p>
      <w:pPr>
        <w:numPr>
          <w:ilvl w:val="0"/>
          <w:numId w:val="1001"/>
        </w:numPr>
      </w:pPr>
      <w:r>
        <w:rPr>
          <w:b/>
          <w:bCs/>
        </w:rPr>
        <w:t xml:space="preserve">Acts 6:1–7</w:t>
      </w:r>
      <w:r>
        <w:t xml:space="preserve"> </w:t>
      </w:r>
      <w:r>
        <w:t xml:space="preserve">— The Jerusalem church’s early crisis over the neglect of Hellenist widows demonstrates that the widow question is not a Pauline invention but a recurring ecclesiological pressure point; the church’s response (structured diaconal appointment) prefigures the ordered responsibility Paul here articulates.</w:t>
      </w:r>
    </w:p>
    <w:p>
      <w:pPr>
        <w:numPr>
          <w:ilvl w:val="0"/>
          <w:numId w:val="1001"/>
        </w:numPr>
      </w:pPr>
      <w:r>
        <w:rPr>
          <w:b/>
          <w:bCs/>
        </w:rPr>
        <w:t xml:space="preserve">1 Timothy 3:1–13</w:t>
      </w:r>
      <w:r>
        <w:t xml:space="preserve"> </w:t>
      </w:r>
      <w:r>
        <w:t xml:space="preserve">— The elder and deacon qualifications earlier in the same letter establish the framework of character-based leadership assessment that vv. 17–25 now apply to the ongoing discipline and accountability of existing leaders.</w:t>
      </w:r>
    </w:p>
    <w:p>
      <w:pPr>
        <w:numPr>
          <w:ilvl w:val="0"/>
          <w:numId w:val="1001"/>
        </w:numPr>
      </w:pPr>
      <w:r>
        <w:rPr>
          <w:b/>
          <w:bCs/>
        </w:rPr>
        <w:t xml:space="preserve">Matthew 18:15–20</w:t>
      </w:r>
      <w:r>
        <w:t xml:space="preserve"> </w:t>
      </w:r>
      <w:r>
        <w:t xml:space="preserve">— Christ’s own two-or-three-witnesses discipline procedure grounds Paul’s elder-discipline instructions in dominical authority; the church is not inventing accountability structures but implementing what Christ prescribed.</w:t>
      </w:r>
    </w:p>
    <w:p>
      <w:pPr>
        <w:numPr>
          <w:ilvl w:val="0"/>
          <w:numId w:val="1001"/>
        </w:numPr>
      </w:pPr>
      <w:r>
        <w:rPr>
          <w:b/>
          <w:bCs/>
        </w:rPr>
        <w:t xml:space="preserve">James 1:27</w:t>
      </w:r>
      <w:r>
        <w:t xml:space="preserve"> </w:t>
      </w:r>
      <w:r>
        <w:t xml:space="preserve">—</w:t>
      </w:r>
      <w:r>
        <w:t xml:space="preserve"> </w:t>
      </w:r>
      <w:r>
        <w:t xml:space="preserve">“Religion that is pure and undefiled before God the Father is this: to visit orphans and widows in their affliction”</w:t>
      </w:r>
      <w:r>
        <w:t xml:space="preserve"> </w:t>
      </w:r>
      <w:r>
        <w:t xml:space="preserve">— confirms that care for the vulnerable is not a peripheral mercy ministry but a defining mark of genuine faith, corroborating Paul’s theological weight on the widow question.</w:t>
      </w:r>
    </w:p>
    <w:p>
      <w:r>
        <w:pict>
          <v:rect style="width:0;height:1.5pt" o:hralign="center" o:hrstd="t" o:hr="t"/>
        </w:pict>
      </w:r>
    </w:p>
    <w:p>
      <w:pPr>
        <w:pStyle w:val="FirstParagraph"/>
      </w:pPr>
      <w:r>
        <w:rPr>
          <w:b/>
          <w:bCs/>
        </w:rPr>
        <w:t xml:space="preserve">Aim:</w:t>
      </w:r>
      <w:r>
        <w:t xml:space="preserve"> </w:t>
      </w:r>
      <w:r>
        <w:t xml:space="preserve">To show that the church’s internal ordering — how it sees its vulnerable, assigns its obligations, and holds its leaders accountable — is itself a gospel witness, and to press every member and leader toward the specific responsibilities this passage assigns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Do not rebuke an older man harshly; appeal to him as a father</w:t>
            </w:r>
          </w:p>
        </w:tc>
        <w:tc>
          <w:tcPr/>
          <w:p>
            <w:pPr>
              <w:pStyle w:val="Compact"/>
            </w:pPr>
            <w:r>
              <w:t xml:space="preserve">Sets the relational posture: age-appropriate appeal, not confrontation</w:t>
            </w:r>
          </w:p>
        </w:tc>
      </w:tr>
      <w:tr>
        <w:tc>
          <w:tcPr/>
          <w:p>
            <w:pPr>
              <w:pStyle w:val="Compact"/>
            </w:pPr>
            <w:r>
              <w:t xml:space="preserve">5:2</w:t>
            </w:r>
          </w:p>
        </w:tc>
        <w:tc>
          <w:tcPr/>
          <w:p>
            <w:pPr>
              <w:pStyle w:val="Compact"/>
            </w:pPr>
            <w:r>
              <w:t xml:space="preserve">Treat older women as mothers; younger women as sisters, in all purity</w:t>
            </w:r>
          </w:p>
        </w:tc>
        <w:tc>
          <w:tcPr/>
          <w:p>
            <w:pPr>
              <w:pStyle w:val="Compact"/>
            </w:pPr>
            <w:r>
              <w:t xml:space="preserve">“In all purity”</w:t>
            </w:r>
            <w:r>
              <w:t xml:space="preserve"> </w:t>
            </w:r>
            <w:r>
              <w:t xml:space="preserve">— the qualifying phrase is weighty; gender relationships in the church require vigilance</w:t>
            </w:r>
          </w:p>
        </w:tc>
      </w:tr>
      <w:tr>
        <w:tc>
          <w:tcPr/>
          <w:p>
            <w:pPr>
              <w:pStyle w:val="Compact"/>
            </w:pPr>
            <w:r>
              <w:t xml:space="preserve">5:3</w:t>
            </w:r>
          </w:p>
        </w:tc>
        <w:tc>
          <w:tcPr/>
          <w:p>
            <w:pPr>
              <w:pStyle w:val="Compact"/>
            </w:pPr>
            <w:r>
              <w:t xml:space="preserve">Honor widows who are truly widows (</w:t>
            </w:r>
            <w:r>
              <w:rPr>
                <w:i/>
                <w:iCs/>
              </w:rPr>
              <w:t xml:space="preserve">ontōs chēra</w:t>
            </w:r>
            <w:r>
              <w:t xml:space="preserve">)</w:t>
            </w:r>
          </w:p>
        </w:tc>
        <w:tc>
          <w:tcPr/>
          <w:p>
            <w:pPr>
              <w:pStyle w:val="Compact"/>
            </w:pPr>
            <w:r>
              <w:t xml:space="preserve">“Honor”</w:t>
            </w:r>
            <w:r>
              <w:t xml:space="preserve"> </w:t>
            </w:r>
            <w:r>
              <w:t xml:space="preserve">likely includes financial support;</w:t>
            </w:r>
            <w:r>
              <w:t xml:space="preserve"> </w:t>
            </w:r>
            <w:r>
              <w:t xml:space="preserve">“truly”</w:t>
            </w:r>
            <w:r>
              <w:t xml:space="preserve"> </w:t>
            </w:r>
            <w:r>
              <w:t xml:space="preserve">is the key eligibility criterion — theological, not merely demographic</w:t>
            </w:r>
          </w:p>
        </w:tc>
      </w:tr>
      <w:tr>
        <w:tc>
          <w:tcPr/>
          <w:p>
            <w:pPr>
              <w:pStyle w:val="Compact"/>
            </w:pPr>
            <w:r>
              <w:t xml:space="preserve">5:4</w:t>
            </w:r>
          </w:p>
        </w:tc>
        <w:tc>
          <w:tcPr/>
          <w:p>
            <w:pPr>
              <w:pStyle w:val="Compact"/>
            </w:pPr>
            <w:r>
              <w:t xml:space="preserve">If a widow has children or grandchildren, they should show godliness to their own household first; this is pleasing to God</w:t>
            </w:r>
          </w:p>
        </w:tc>
        <w:tc>
          <w:tcPr/>
          <w:p>
            <w:pPr>
              <w:pStyle w:val="Compact"/>
            </w:pPr>
            <w:r>
              <w:t xml:space="preserve">Primary responsibility is familial; the church is not to subsidize family abdication</w:t>
            </w:r>
          </w:p>
        </w:tc>
      </w:tr>
      <w:tr>
        <w:tc>
          <w:tcPr/>
          <w:p>
            <w:pPr>
              <w:pStyle w:val="Compact"/>
            </w:pPr>
            <w:r>
              <w:t xml:space="preserve">5:5</w:t>
            </w:r>
          </w:p>
        </w:tc>
        <w:tc>
          <w:tcPr/>
          <w:p>
            <w:pPr>
              <w:pStyle w:val="Compact"/>
            </w:pPr>
            <w:r>
              <w:t xml:space="preserve">A</w:t>
            </w:r>
            <w:r>
              <w:t xml:space="preserve"> </w:t>
            </w:r>
            <w:r>
              <w:t xml:space="preserve">“real widow”</w:t>
            </w:r>
            <w:r>
              <w:t xml:space="preserve"> </w:t>
            </w:r>
            <w:r>
              <w:t xml:space="preserve">has set her hope on God and prays night and day</w:t>
            </w:r>
          </w:p>
        </w:tc>
        <w:tc>
          <w:tcPr/>
          <w:p>
            <w:pPr>
              <w:pStyle w:val="Compact"/>
            </w:pPr>
            <w:r>
              <w:t xml:space="preserve">Theological portrait of genuine faith-dependence; the widow category is spiritually defined</w:t>
            </w:r>
          </w:p>
        </w:tc>
      </w:tr>
      <w:tr>
        <w:tc>
          <w:tcPr/>
          <w:p>
            <w:pPr>
              <w:pStyle w:val="Compact"/>
            </w:pPr>
            <w:r>
              <w:t xml:space="preserve">5:6</w:t>
            </w:r>
          </w:p>
        </w:tc>
        <w:tc>
          <w:tcPr/>
          <w:p>
            <w:pPr>
              <w:pStyle w:val="Compact"/>
            </w:pPr>
            <w:r>
              <w:t xml:space="preserve">One who lives for pleasure is dead even while she lives</w:t>
            </w:r>
          </w:p>
        </w:tc>
        <w:tc>
          <w:tcPr/>
          <w:p>
            <w:pPr>
              <w:pStyle w:val="Compact"/>
            </w:pPr>
            <w:r>
              <w:t xml:space="preserve">Sharp contrast — this is not about lifestyle preference but about spiritual condition</w:t>
            </w:r>
          </w:p>
        </w:tc>
      </w:tr>
      <w:tr>
        <w:tc>
          <w:tcPr/>
          <w:p>
            <w:pPr>
              <w:pStyle w:val="Compact"/>
            </w:pPr>
            <w:r>
              <w:t xml:space="preserve">5:7</w:t>
            </w:r>
          </w:p>
        </w:tc>
        <w:tc>
          <w:tcPr/>
          <w:p>
            <w:pPr>
              <w:pStyle w:val="Compact"/>
            </w:pPr>
            <w:r>
              <w:t xml:space="preserve">Command these things so that they may be without reproach</w:t>
            </w:r>
          </w:p>
        </w:tc>
        <w:tc>
          <w:tcPr/>
          <w:p>
            <w:pPr>
              <w:pStyle w:val="Compact"/>
            </w:pPr>
            <w:r>
              <w:t xml:space="preserve">The ordered church is a witness — reproach matters</w:t>
            </w:r>
          </w:p>
        </w:tc>
      </w:tr>
      <w:tr>
        <w:tc>
          <w:tcPr/>
          <w:p>
            <w:pPr>
              <w:pStyle w:val="Compact"/>
            </w:pPr>
            <w:r>
              <w:t xml:space="preserve">5:8</w:t>
            </w:r>
          </w:p>
        </w:tc>
        <w:tc>
          <w:tcPr/>
          <w:p>
            <w:pPr>
              <w:pStyle w:val="Compact"/>
            </w:pPr>
            <w:r>
              <w:t xml:space="preserve">Whoever does not provide for his own has denied the faith and is worse than an unbeliever</w:t>
            </w:r>
          </w:p>
        </w:tc>
        <w:tc>
          <w:tcPr/>
          <w:p>
            <w:pPr>
              <w:pStyle w:val="Compact"/>
            </w:pPr>
            <w:r>
              <w:t xml:space="preserve">Extraordinarily strong language; family provision is not optional for those who name Christ</w:t>
            </w:r>
          </w:p>
        </w:tc>
      </w:tr>
      <w:tr>
        <w:tc>
          <w:tcPr/>
          <w:p>
            <w:pPr>
              <w:pStyle w:val="Compact"/>
            </w:pPr>
            <w:r>
              <w:t xml:space="preserve">5:9</w:t>
            </w:r>
          </w:p>
        </w:tc>
        <w:tc>
          <w:tcPr/>
          <w:p>
            <w:pPr>
              <w:pStyle w:val="Compact"/>
            </w:pPr>
            <w:r>
              <w:t xml:space="preserve">Enroll as a widow only one who is not less than sixty, the wife of one husband</w:t>
            </w:r>
          </w:p>
        </w:tc>
        <w:tc>
          <w:tcPr/>
          <w:p>
            <w:pPr>
              <w:pStyle w:val="Compact"/>
            </w:pPr>
            <w:r>
              <w:t xml:space="preserve">Age and marital fidelity as criteria;</w:t>
            </w:r>
            <w:r>
              <w:t xml:space="preserve"> </w:t>
            </w:r>
            <w:r>
              <w:t xml:space="preserve">“wife of one husband”</w:t>
            </w:r>
            <w:r>
              <w:t xml:space="preserve"> </w:t>
            </w:r>
            <w:r>
              <w:t xml:space="preserve">mirrors the elder/deacon qualification (3:2, 12)</w:t>
            </w:r>
          </w:p>
        </w:tc>
      </w:tr>
      <w:tr>
        <w:tc>
          <w:tcPr/>
          <w:p>
            <w:pPr>
              <w:pStyle w:val="Compact"/>
            </w:pPr>
            <w:r>
              <w:t xml:space="preserve">5:10</w:t>
            </w:r>
          </w:p>
        </w:tc>
        <w:tc>
          <w:tcPr/>
          <w:p>
            <w:pPr>
              <w:pStyle w:val="Compact"/>
            </w:pPr>
            <w:r>
              <w:t xml:space="preserve">Known for good works: raising children, hospitality, foot-washing, care for the afflicted, devoted to every good work</w:t>
            </w:r>
          </w:p>
        </w:tc>
        <w:tc>
          <w:tcPr/>
          <w:p>
            <w:pPr>
              <w:pStyle w:val="Compact"/>
            </w:pPr>
            <w:r>
              <w:t xml:space="preserve">A character résumé — the enrolled widow is a proven servant, not merely an aged dependent</w:t>
            </w:r>
          </w:p>
        </w:tc>
      </w:tr>
      <w:tr>
        <w:tc>
          <w:tcPr/>
          <w:p>
            <w:pPr>
              <w:pStyle w:val="Compact"/>
            </w:pPr>
            <w:r>
              <w:t xml:space="preserve">5:11–12</w:t>
            </w:r>
          </w:p>
        </w:tc>
        <w:tc>
          <w:tcPr/>
          <w:p>
            <w:pPr>
              <w:pStyle w:val="Compact"/>
            </w:pPr>
            <w:r>
              <w:t xml:space="preserve">Refuse to enroll younger widows; they may abandon their pledge and bring condemnation</w:t>
            </w:r>
          </w:p>
        </w:tc>
        <w:tc>
          <w:tcPr/>
          <w:p>
            <w:pPr>
              <w:pStyle w:val="Compact"/>
            </w:pPr>
            <w:r>
              <w:t xml:space="preserve">“First pledge”</w:t>
            </w:r>
            <w:r>
              <w:t xml:space="preserve"> </w:t>
            </w:r>
            <w:r>
              <w:t xml:space="preserve">(</w:t>
            </w:r>
            <w:r>
              <w:rPr>
                <w:i/>
                <w:iCs/>
              </w:rPr>
              <w:t xml:space="preserve">pistis</w:t>
            </w:r>
            <w:r>
              <w:t xml:space="preserve">) — commitment to Christ or to the order; either reading carries moral seriousness</w:t>
            </w:r>
          </w:p>
        </w:tc>
      </w:tr>
      <w:tr>
        <w:tc>
          <w:tcPr/>
          <w:p>
            <w:pPr>
              <w:pStyle w:val="Compact"/>
            </w:pPr>
            <w:r>
              <w:t xml:space="preserve">5:13</w:t>
            </w:r>
          </w:p>
        </w:tc>
        <w:tc>
          <w:tcPr/>
          <w:p>
            <w:pPr>
              <w:pStyle w:val="Compact"/>
            </w:pPr>
            <w:r>
              <w:t xml:space="preserve">Younger widows risk becoming idle, going house to house, gossips and busybodies</w:t>
            </w:r>
          </w:p>
        </w:tc>
        <w:tc>
          <w:tcPr/>
          <w:p>
            <w:pPr>
              <w:pStyle w:val="Compact"/>
            </w:pPr>
            <w:r>
              <w:t xml:space="preserve">Pastoral realism; enforced idleness with church support creates practical danger</w:t>
            </w:r>
          </w:p>
        </w:tc>
      </w:tr>
      <w:tr>
        <w:tc>
          <w:tcPr/>
          <w:p>
            <w:pPr>
              <w:pStyle w:val="Compact"/>
            </w:pPr>
            <w:r>
              <w:t xml:space="preserve">5:14</w:t>
            </w:r>
          </w:p>
        </w:tc>
        <w:tc>
          <w:tcPr/>
          <w:p>
            <w:pPr>
              <w:pStyle w:val="Compact"/>
            </w:pPr>
            <w:r>
              <w:t xml:space="preserve">Paul’s instruction: younger widows should marry, have children, manage the household, give the adversary no occasion</w:t>
            </w:r>
          </w:p>
        </w:tc>
        <w:tc>
          <w:tcPr/>
          <w:p>
            <w:pPr>
              <w:pStyle w:val="Compact"/>
            </w:pPr>
            <w:r>
              <w:t xml:space="preserve">Positive alternative to the dangers named in v. 13;</w:t>
            </w:r>
            <w:r>
              <w:t xml:space="preserve"> </w:t>
            </w:r>
            <w:r>
              <w:t xml:space="preserve">“adversary”</w:t>
            </w:r>
            <w:r>
              <w:t xml:space="preserve"> </w:t>
            </w:r>
            <w:r>
              <w:t xml:space="preserve">likely Satan</w:t>
            </w:r>
          </w:p>
        </w:tc>
      </w:tr>
      <w:tr>
        <w:tc>
          <w:tcPr/>
          <w:p>
            <w:pPr>
              <w:pStyle w:val="Compact"/>
            </w:pPr>
            <w:r>
              <w:t xml:space="preserve">5:15</w:t>
            </w:r>
          </w:p>
        </w:tc>
        <w:tc>
          <w:tcPr/>
          <w:p>
            <w:pPr>
              <w:pStyle w:val="Compact"/>
            </w:pPr>
            <w:r>
              <w:t xml:space="preserve">Some have already strayed after Satan</w:t>
            </w:r>
          </w:p>
        </w:tc>
        <w:tc>
          <w:tcPr/>
          <w:p>
            <w:pPr>
              <w:pStyle w:val="Compact"/>
            </w:pPr>
            <w:r>
              <w:t xml:space="preserve">The danger is not hypothetical — it has occurred</w:t>
            </w:r>
          </w:p>
        </w:tc>
      </w:tr>
      <w:tr>
        <w:tc>
          <w:tcPr/>
          <w:p>
            <w:pPr>
              <w:pStyle w:val="Compact"/>
            </w:pPr>
            <w:r>
              <w:t xml:space="preserve">5:16</w:t>
            </w:r>
          </w:p>
        </w:tc>
        <w:tc>
          <w:tcPr/>
          <w:p>
            <w:pPr>
              <w:pStyle w:val="Compact"/>
            </w:pPr>
            <w:r>
              <w:t xml:space="preserve">Believing women with widowed relatives should assist them; do not burden the church unnecessarily</w:t>
            </w:r>
          </w:p>
        </w:tc>
        <w:tc>
          <w:tcPr/>
          <w:p>
            <w:pPr>
              <w:pStyle w:val="Compact"/>
            </w:pPr>
            <w:r>
              <w:t xml:space="preserve">The church’s resources are for those with no other recourse; the community of faith supports what family cannot</w:t>
            </w:r>
          </w:p>
        </w:tc>
      </w:tr>
      <w:tr>
        <w:tc>
          <w:tcPr/>
          <w:p>
            <w:pPr>
              <w:pStyle w:val="Compact"/>
            </w:pPr>
            <w:r>
              <w:t xml:space="preserve">5:17</w:t>
            </w:r>
          </w:p>
        </w:tc>
        <w:tc>
          <w:tcPr/>
          <w:p>
            <w:pPr>
              <w:pStyle w:val="Compact"/>
            </w:pPr>
            <w:r>
              <w:t xml:space="preserve">Elders who rule well deserve double honor, especially those who labor in preaching and teaching</w:t>
            </w:r>
          </w:p>
        </w:tc>
        <w:tc>
          <w:tcPr/>
          <w:p>
            <w:pPr>
              <w:pStyle w:val="Compact"/>
            </w:pPr>
            <w:r>
              <w:t xml:space="preserve">“Double honor”</w:t>
            </w:r>
            <w:r>
              <w:t xml:space="preserve"> </w:t>
            </w:r>
            <w:r>
              <w:t xml:space="preserve">— respect and likely financial remuneration; teaching elders receive particular recognition</w:t>
            </w:r>
          </w:p>
        </w:tc>
      </w:tr>
      <w:tr>
        <w:tc>
          <w:tcPr/>
          <w:p>
            <w:pPr>
              <w:pStyle w:val="Compact"/>
            </w:pPr>
            <w:r>
              <w:t xml:space="preserve">5:18</w:t>
            </w:r>
          </w:p>
        </w:tc>
        <w:tc>
          <w:tcPr/>
          <w:p>
            <w:pPr>
              <w:pStyle w:val="Compact"/>
            </w:pPr>
            <w:r>
              <w:t xml:space="preserve">Scriptural grounding:</w:t>
            </w:r>
            <w:r>
              <w:t xml:space="preserve"> </w:t>
            </w:r>
            <w:r>
              <w:t xml:space="preserve">“You shall not muzzle an ox when it treads out the grain”</w:t>
            </w:r>
            <w:r>
              <w:t xml:space="preserve"> </w:t>
            </w:r>
            <w:r>
              <w:t xml:space="preserve">(Deut. 25:4) and</w:t>
            </w:r>
            <w:r>
              <w:t xml:space="preserve"> </w:t>
            </w:r>
            <w:r>
              <w:t xml:space="preserve">“The laborer deserves his wages”</w:t>
            </w:r>
            <w:r>
              <w:t xml:space="preserve"> </w:t>
            </w:r>
            <w:r>
              <w:t xml:space="preserve">(Luke 10:7 / Matt. 10:10)</w:t>
            </w:r>
          </w:p>
        </w:tc>
        <w:tc>
          <w:tcPr/>
          <w:p>
            <w:pPr>
              <w:pStyle w:val="Compact"/>
            </w:pPr>
            <w:r>
              <w:t xml:space="preserve">Paul grounds elder support in both Torah and dominical saying; it is a matter of justice, not generosity</w:t>
            </w:r>
          </w:p>
        </w:tc>
      </w:tr>
      <w:tr>
        <w:tc>
          <w:tcPr/>
          <w:p>
            <w:pPr>
              <w:pStyle w:val="Compact"/>
            </w:pPr>
            <w:r>
              <w:t xml:space="preserve">5:19</w:t>
            </w:r>
          </w:p>
        </w:tc>
        <w:tc>
          <w:tcPr/>
          <w:p>
            <w:pPr>
              <w:pStyle w:val="Compact"/>
            </w:pPr>
            <w:r>
              <w:t xml:space="preserve">Do not admit a charge against an elder except on the evidence of two or three witnesses</w:t>
            </w:r>
          </w:p>
        </w:tc>
        <w:tc>
          <w:tcPr/>
          <w:p>
            <w:pPr>
              <w:pStyle w:val="Compact"/>
            </w:pPr>
            <w:r>
              <w:t xml:space="preserve">Procedural protection against false accusation — borrowed from Deut. 19:15; Num. 35:30</w:t>
            </w:r>
          </w:p>
        </w:tc>
      </w:tr>
      <w:tr>
        <w:tc>
          <w:tcPr/>
          <w:p>
            <w:pPr>
              <w:pStyle w:val="Compact"/>
            </w:pPr>
            <w:r>
              <w:t xml:space="preserve">5:20</w:t>
            </w:r>
          </w:p>
        </w:tc>
        <w:tc>
          <w:tcPr/>
          <w:p>
            <w:pPr>
              <w:pStyle w:val="Compact"/>
            </w:pPr>
            <w:r>
              <w:t xml:space="preserve">Those who persist in sin — rebuke publicly, so that others may stand in fear</w:t>
            </w:r>
          </w:p>
        </w:tc>
        <w:tc>
          <w:tcPr/>
          <w:p>
            <w:pPr>
              <w:pStyle w:val="Compact"/>
            </w:pPr>
            <w:r>
              <w:t xml:space="preserve">Public discipline serves the community’s health;</w:t>
            </w:r>
            <w:r>
              <w:t xml:space="preserve"> </w:t>
            </w:r>
            <w:r>
              <w:t xml:space="preserve">“persist”</w:t>
            </w:r>
            <w:r>
              <w:t xml:space="preserve"> </w:t>
            </w:r>
            <w:r>
              <w:t xml:space="preserve">suggests a pattern, not a single lapse</w:t>
            </w:r>
          </w:p>
        </w:tc>
      </w:tr>
      <w:tr>
        <w:tc>
          <w:tcPr/>
          <w:p>
            <w:pPr>
              <w:pStyle w:val="Compact"/>
            </w:pPr>
            <w:r>
              <w:t xml:space="preserve">5:21</w:t>
            </w:r>
          </w:p>
        </w:tc>
        <w:tc>
          <w:tcPr/>
          <w:p>
            <w:pPr>
              <w:pStyle w:val="Compact"/>
            </w:pPr>
            <w:r>
              <w:t xml:space="preserve">Solemn charge: observe these things without prejudging or showing partiality</w:t>
            </w:r>
          </w:p>
        </w:tc>
        <w:tc>
          <w:tcPr/>
          <w:p>
            <w:pPr>
              <w:pStyle w:val="Compact"/>
            </w:pPr>
            <w:r>
              <w:t xml:space="preserve">Before God, Christ, and elect angels — the weight of witness is maximal; no favoritism</w:t>
            </w:r>
          </w:p>
        </w:tc>
      </w:tr>
      <w:tr>
        <w:tc>
          <w:tcPr/>
          <w:p>
            <w:pPr>
              <w:pStyle w:val="Compact"/>
            </w:pPr>
            <w:r>
              <w:t xml:space="preserve">5:22</w:t>
            </w:r>
          </w:p>
        </w:tc>
        <w:tc>
          <w:tcPr/>
          <w:p>
            <w:pPr>
              <w:pStyle w:val="Compact"/>
            </w:pPr>
            <w:r>
              <w:t xml:space="preserve">Do not be hasty in laying on hands; do not participate in others’ sins; keep yourself pure</w:t>
            </w:r>
          </w:p>
        </w:tc>
        <w:tc>
          <w:tcPr/>
          <w:p>
            <w:pPr>
              <w:pStyle w:val="Compact"/>
            </w:pPr>
            <w:r>
              <w:t xml:space="preserve">The laying on of hands = ordination; hasty ordination makes Timothy complicit in elder failure</w:t>
            </w:r>
          </w:p>
        </w:tc>
      </w:tr>
      <w:tr>
        <w:tc>
          <w:tcPr/>
          <w:p>
            <w:pPr>
              <w:pStyle w:val="Compact"/>
            </w:pPr>
            <w:r>
              <w:t xml:space="preserve">5:23</w:t>
            </w:r>
          </w:p>
        </w:tc>
        <w:tc>
          <w:tcPr/>
          <w:p>
            <w:pPr>
              <w:pStyle w:val="Compact"/>
            </w:pPr>
            <w:r>
              <w:t xml:space="preserve">(Aside) Use a little wine for your stomach and frequent ailments — stop drinking only water</w:t>
            </w:r>
          </w:p>
        </w:tc>
        <w:tc>
          <w:tcPr/>
          <w:p>
            <w:pPr>
              <w:pStyle w:val="Compact"/>
            </w:pPr>
            <w:r>
              <w:t xml:space="preserve">Personal pastoral note; Timothy’s abstention may be for purity reasons; Paul’s counsel is pastoral, not doctrinal</w:t>
            </w:r>
          </w:p>
        </w:tc>
      </w:tr>
      <w:tr>
        <w:tc>
          <w:tcPr/>
          <w:p>
            <w:pPr>
              <w:pStyle w:val="Compact"/>
            </w:pPr>
            <w:r>
              <w:t xml:space="preserve">5:24</w:t>
            </w:r>
          </w:p>
        </w:tc>
        <w:tc>
          <w:tcPr/>
          <w:p>
            <w:pPr>
              <w:pStyle w:val="Compact"/>
            </w:pPr>
            <w:r>
              <w:t xml:space="preserve">Some men’s sins are conspicuous, preceding them to judgment; others’ sins follow after</w:t>
            </w:r>
          </w:p>
        </w:tc>
        <w:tc>
          <w:tcPr/>
          <w:p>
            <w:pPr>
              <w:pStyle w:val="Compact"/>
            </w:pPr>
            <w:r>
              <w:t xml:space="preserve">Refers to pre- and post-ordination character visibility; rationale for careful elder discernment</w:t>
            </w:r>
          </w:p>
        </w:tc>
      </w:tr>
      <w:tr>
        <w:tc>
          <w:tcPr/>
          <w:p>
            <w:pPr>
              <w:pStyle w:val="Compact"/>
            </w:pPr>
            <w:r>
              <w:t xml:space="preserve">5:25</w:t>
            </w:r>
          </w:p>
        </w:tc>
        <w:tc>
          <w:tcPr/>
          <w:p>
            <w:pPr>
              <w:pStyle w:val="Compact"/>
            </w:pPr>
            <w:r>
              <w:t xml:space="preserve">Good works are also conspicuous; and even those that are not cannot remain hidden</w:t>
            </w:r>
          </w:p>
        </w:tc>
        <w:tc>
          <w:tcPr/>
          <w:p>
            <w:pPr>
              <w:pStyle w:val="Compact"/>
            </w:pPr>
            <w:r>
              <w:t xml:space="preserve">Symmetrical observation: character — good or bad — eventually surfaces; patience and diligence in discernment are warranted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5:1–2</w:t>
            </w:r>
          </w:p>
        </w:tc>
        <w:tc>
          <w:tcPr/>
          <w:p>
            <w:pPr>
              <w:pStyle w:val="Compact"/>
            </w:pPr>
            <w:r>
              <w:t xml:space="preserve">Relational Posture: The Family Framework for Church Relationships</w:t>
            </w:r>
          </w:p>
        </w:tc>
      </w:tr>
      <w:tr>
        <w:tc>
          <w:tcPr/>
          <w:p>
            <w:pPr>
              <w:pStyle w:val="Compact"/>
            </w:pPr>
            <w:r>
              <w:t xml:space="preserve">2</w:t>
            </w:r>
          </w:p>
        </w:tc>
        <w:tc>
          <w:tcPr/>
          <w:p>
            <w:pPr>
              <w:pStyle w:val="Compact"/>
            </w:pPr>
            <w:r>
              <w:t xml:space="preserve">5:3–16</w:t>
            </w:r>
          </w:p>
        </w:tc>
        <w:tc>
          <w:tcPr/>
          <w:p>
            <w:pPr>
              <w:pStyle w:val="Compact"/>
            </w:pPr>
            <w:r>
              <w:t xml:space="preserve">The Widow Question: Ordered Care, Theological Dignity, and Clear Responsibility</w:t>
            </w:r>
          </w:p>
        </w:tc>
      </w:tr>
      <w:tr>
        <w:tc>
          <w:tcPr/>
          <w:p>
            <w:pPr>
              <w:pStyle w:val="Compact"/>
            </w:pPr>
            <w:r>
              <w:t xml:space="preserve">3</w:t>
            </w:r>
          </w:p>
        </w:tc>
        <w:tc>
          <w:tcPr/>
          <w:p>
            <w:pPr>
              <w:pStyle w:val="Compact"/>
            </w:pPr>
            <w:r>
              <w:t xml:space="preserve">5:17–21</w:t>
            </w:r>
          </w:p>
        </w:tc>
        <w:tc>
          <w:tcPr/>
          <w:p>
            <w:pPr>
              <w:pStyle w:val="Compact"/>
            </w:pPr>
            <w:r>
              <w:t xml:space="preserve">Elder Honor and Elder Accountability: Two Sides of Gospel Leadership</w:t>
            </w:r>
          </w:p>
        </w:tc>
      </w:tr>
      <w:tr>
        <w:tc>
          <w:tcPr/>
          <w:p>
            <w:pPr>
              <w:pStyle w:val="Compact"/>
            </w:pPr>
            <w:r>
              <w:t xml:space="preserve">4</w:t>
            </w:r>
          </w:p>
        </w:tc>
        <w:tc>
          <w:tcPr/>
          <w:p>
            <w:pPr>
              <w:pStyle w:val="Compact"/>
            </w:pPr>
            <w:r>
              <w:t xml:space="preserve">5:22–25</w:t>
            </w:r>
          </w:p>
        </w:tc>
        <w:tc>
          <w:tcPr/>
          <w:p>
            <w:pPr>
              <w:pStyle w:val="Compact"/>
            </w:pPr>
            <w:r>
              <w:t xml:space="preserve">Ordination Discernment: Patience, Purity, and the Slow Revelation of Character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well-ordered church honors its members, cares for its vulnerable, and holds its leaders accountable — all as an expression of the gospel.</w:t>
      </w:r>
    </w:p>
    <w:p>
      <w:pPr>
        <w:pStyle w:val="BodyText"/>
      </w:pPr>
      <w:r>
        <w:rPr>
          <w:b/>
          <w:bCs/>
        </w:rPr>
        <w:t xml:space="preserve">Primary Claim:</w:t>
      </w:r>
      <w:r>
        <w:t xml:space="preserve"> </w:t>
      </w:r>
      <w:r>
        <w:t xml:space="preserve">God is calling the church to inhabit its relationships with ordered dignity and mutual accountability — because a community that treats its vulnerable rightly and its leaders accountably bears witness to the Lord it claims to serve.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church must treat its most vulnerable members as theologically significant, not logistically inconvenient.</w:t>
      </w:r>
      <w:r>
        <w:t xml:space="preserve"> </w:t>
      </w:r>
      <w:r>
        <w:rPr>
          <w:i/>
          <w:iCs/>
        </w:rPr>
        <w:t xml:space="preserve">(Affections/worship)</w:t>
      </w:r>
    </w:p>
    <w:p>
      <w:pPr>
        <w:pStyle w:val="BodyText"/>
      </w:pPr>
      <w:r>
        <w:t xml:space="preserve">Paul’s sustained, detailed attention to widows — his insistence on</w:t>
      </w:r>
      <w:r>
        <w:t xml:space="preserve"> </w:t>
      </w:r>
      <w:r>
        <w:t xml:space="preserve">“real widows,”</w:t>
      </w:r>
      <w:r>
        <w:t xml:space="preserve"> </w:t>
      </w:r>
      <w:r>
        <w:t xml:space="preserve">his portrait of the God-dependent woman praying night and day, his fierce language about those who abandon family obligation — is not church administration. It is a declaration about what the gospel makes visible. The people the world renders invisible, the church names by name and serves with specificity. Examine your congregation’s actual posture toward its widows, its elderly, its isolated, its economically precarious members. Are they known? Are their needs accounted for? Are they served because the church has organized mercy, or are they falling through the gaps because no one has been assigned to notice? The gospel community exists to make visible what the world ignores. Begin there.</w:t>
      </w:r>
    </w:p>
    <w:p>
      <w:pPr>
        <w:pStyle w:val="BodyText"/>
      </w:pPr>
      <w:r>
        <w:rPr>
          <w:b/>
          <w:bCs/>
        </w:rPr>
        <w:t xml:space="preserve">2. Every family member with a believing relative in genuine need carries an obligation that cannot be outsourced to the church.</w:t>
      </w:r>
      <w:r>
        <w:t xml:space="preserve"> </w:t>
      </w:r>
      <w:r>
        <w:rPr>
          <w:i/>
          <w:iCs/>
        </w:rPr>
        <w:t xml:space="preserve">(Will/behavior)</w:t>
      </w:r>
    </w:p>
    <w:p>
      <w:pPr>
        <w:pStyle w:val="BodyText"/>
      </w:pPr>
      <w:r>
        <w:t xml:space="preserve">Paul’s language in verse 8 is unsparing: whoever fails to provide for his own</w:t>
      </w:r>
      <w:r>
        <w:t xml:space="preserve"> </w:t>
      </w:r>
      <w:r>
        <w:t xml:space="preserve">“has denied the faith and is worse than an unbeliever.”</w:t>
      </w:r>
      <w:r>
        <w:t xml:space="preserve"> </w:t>
      </w:r>
      <w:r>
        <w:t xml:space="preserve">This is not hyperbole — it is Paul’s attempt to prevent the church’s mercy resources from subsidizing family abdication. Adult children and grandchildren of widowed or needy parents are not released from provision by their Christianity — they are bound more tightly by it. The gospel does not dissolve family obligation; it deepens and dignifies it. If you have an aging parent, a widowed aunt, a struggling sibling — and you have capacity to help — the question is not whether you feel called to it. The question is whether you are doing it. The church is not a welfare backstop for families who could provide but haven’t organized themselves to do so.</w:t>
      </w:r>
    </w:p>
    <w:p>
      <w:pPr>
        <w:pStyle w:val="BodyText"/>
      </w:pPr>
      <w:r>
        <w:rPr>
          <w:b/>
          <w:bCs/>
        </w:rPr>
        <w:t xml:space="preserve">3. The church must hold its leaders accountable with the same seriousness with which it honors them.</w:t>
      </w:r>
      <w:r>
        <w:t xml:space="preserve"> </w:t>
      </w:r>
      <w:r>
        <w:rPr>
          <w:i/>
          <w:iCs/>
        </w:rPr>
        <w:t xml:space="preserve">(Mind/belief)</w:t>
      </w:r>
    </w:p>
    <w:p>
      <w:pPr>
        <w:pStyle w:val="BodyText"/>
      </w:pPr>
      <w:r>
        <w:t xml:space="preserve">The temptation, in congregations that prize their elders and pastoral staff, is to extend institutional loyalty where the text requires institutional accountability. Paul structures this chapter to make honor and accountability inseparable: the same passage that establishes</w:t>
      </w:r>
      <w:r>
        <w:t xml:space="preserve"> </w:t>
      </w:r>
      <w:r>
        <w:t xml:space="preserve">“double honor”</w:t>
      </w:r>
      <w:r>
        <w:t xml:space="preserve"> </w:t>
      </w:r>
      <w:r>
        <w:t xml:space="preserve">for effective elders (v. 17) establishes public rebuke for those who persist in sin (v. 20), and does so with a solemn charge before God, Christ, and elect angels (v. 21). The church must reframe its understanding of elder discipline not as betrayal of leaders but as fidelity to them — and to the congregation they serve. A congregation that cannot hold its leaders accountable because it has confused loyalty with love has misread both the text and the gospel. Accountability is an act of honor, not its opposite.</w:t>
      </w:r>
    </w:p>
    <w:p>
      <w:pPr>
        <w:pStyle w:val="BodyText"/>
      </w:pPr>
      <w:r>
        <w:rPr>
          <w:b/>
          <w:bCs/>
        </w:rPr>
        <w:t xml:space="preserve">4. The pattern of character — whether good or bad — eventually surfaces, and the church must cultivate patience in discernment rather than haste in appointment.</w:t>
      </w:r>
      <w:r>
        <w:t xml:space="preserve"> </w:t>
      </w:r>
      <w:r>
        <w:rPr>
          <w:i/>
          <w:iCs/>
        </w:rPr>
        <w:t xml:space="preserve">(Mind/belief)</w:t>
      </w:r>
    </w:p>
    <w:p>
      <w:pPr>
        <w:pStyle w:val="BodyText"/>
      </w:pPr>
      <w:r>
        <w:t xml:space="preserve">Verses 22–25 form a unit of ordination wisdom: do not be hasty in laying on hands; some character is apparent before appointment and some surfaces only afterward; good works that are not immediately conspicuous will not remain hidden forever. The application presses against the church’s consistent temptation to appoint leaders quickly — under pressure of ministry need, relational enthusiasm, or organizational urgency. The text counsels patience and diligence. Character discernment takes time, relationship, and the willingness to wait on what is not yet visible. Haste in ordination makes the ordaining body complicit in what the leader subsequently does (v. 22b). The church’s eagerness to fill positions of leadership must never outpace its commitment to examining character.</w:t>
      </w:r>
    </w:p>
    <w:p>
      <w:pPr>
        <w:pStyle w:val="BodyText"/>
      </w:pPr>
      <w:r>
        <w:rPr>
          <w:b/>
          <w:bCs/>
        </w:rPr>
        <w:t xml:space="preserve">5. The way the church orders its internal relationships is itself a declaration about the gospel it preaches.</w:t>
      </w:r>
      <w:r>
        <w:t xml:space="preserve"> </w:t>
      </w:r>
      <w:r>
        <w:rPr>
          <w:i/>
          <w:iCs/>
        </w:rPr>
        <w:t xml:space="preserve">(Affections/worship)</w:t>
      </w:r>
    </w:p>
    <w:p>
      <w:pPr>
        <w:pStyle w:val="BodyText"/>
      </w:pPr>
      <w:r>
        <w:t xml:space="preserve">Paul’s governing concern in 1 Timothy is that the church</w:t>
      </w:r>
      <w:r>
        <w:t xml:space="preserve"> </w:t>
      </w:r>
      <w:r>
        <w:t xml:space="preserve">“behave in the household of God”</w:t>
      </w:r>
      <w:r>
        <w:t xml:space="preserve"> </w:t>
      </w:r>
      <w:r>
        <w:t xml:space="preserve">(3:15) — and chapter 5 is that principle applied to every relational category in the congregation. The way age is treated, the way the vulnerable are categorized and served, the way leaders are honored and held to account — none of this is peripheral organizational hygiene. It is the church’s embodied testimony. A congregation that preaches grace but ignores its widows, preaches accountability but shields its elders, preaches community but leaves the isolated to fend for themselves — has created a contradiction between its message and its life. The gospel must be visible in how the community works, not only in what the community says. This chapter calls the church to let its internal order preach.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First Timothy 5 teaches that God’s care for the vulnerable is not merely a humanitarian impulse but a characteristic of His covenant faithfulness, and that the church’s call to mirror that care is grounded in the character of God Himself. The widow legislation of the Old Testament (Exodus 22, Deuteronomy 10, Psalm 68) is not merely background — it is the theological DNA of Paul’s instructions. God identifies Himself as the Father of the fatherless and the protector of widows; the church, as the community that bears His name, is summoned to embody that same identification. The chapter also teaches that leadership in the church is covenantal, not contractual — leaders are not employees whose performance is managed but stewards whose character is accountable before God, before the congregation, and before</w:t>
      </w:r>
      <w:r>
        <w:t xml:space="preserve"> </w:t>
      </w:r>
      <w:r>
        <w:t xml:space="preserve">“the elect angels”</w:t>
      </w:r>
      <w:r>
        <w:t xml:space="preserve"> </w:t>
      </w:r>
      <w:r>
        <w:t xml:space="preserve">(v. 21), language that elevates elder discipline to the level of cosmic significance. Finally, the chapter teaches that family obligation is not dissolved but deepened by the gospel: the regenerate community is not less responsible for natural family ties but more so, because the gospel restores and elevates the relational obligations that sin has eroded.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passage is a crucial text for a Reformed ecclesiology that takes the visible church seriously as an ordered institution under Christ’s lordship. The elder honor and accountability provisions (vv. 17–21) directly support the Westminster Standards’ teaching on church discipline as a mark of the true church (WCF 30) and the ordination of elders as a solemn act carrying both privilege and accountability. The widow material grounds diaconal ministry not in organizational efficiency but in the church’s participation in God’s own character — a thoroughly Reformed principle that ties mercy ministry to the imago Dei and the covenant. Equally significant is what this passage does with the Law/Gospel relationship in v. 8: Paul invokes what looks like covenantal demand (</w:t>
      </w:r>
      <w:r>
        <w:t xml:space="preserve">“has denied the faith and is worse than an unbeliever”</w:t>
      </w:r>
      <w:r>
        <w:t xml:space="preserve">) not to drive the hearer to despair but to specify the concrete shape that faith-formed life takes in the community of grace. This is the Reformed pattern precisely — the law as the form that grace takes in practice, not as the ground of acceptance. The chapter also guards against the pietistic impulse to spiritualize church life to the point of ignoring its organizational structures; Paul’s very specificity (sixty years old, two or three witnesses, a little wine) is a declaration that the gospel works in and through the concrete, material, institutional life of the church.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church is not an audience that gathers to receive spiritual content — it is a community whose internal life is itself a witness. How you treat the widow in your congregation, whether you are providing for your own aging parent, whether your elders are honored and accountable rather than merely protected — these are not secondary organizational questions. They are the gospel made visible in human relationships. God is not satisfied with a church that preaches rightly and orders itself carelessly. He is calling this community to put its life where its message is.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widow material to church policy.</w:t>
      </w:r>
      <w:r>
        <w:t xml:space="preserve"> </w:t>
      </w:r>
      <w:r>
        <w:t xml:space="preserve">The extended widow section (vv. 3–16) is the most detailed unit in the chapter and is consistently underpreached because it appears to be administrative rather than theological. Preachers skip quickly to the more dramatic elder accountability section. But the widow material is theologically load-bearing: it displays the church’s identity as a community that names the invisible, and Paul’s portrait of the</w:t>
      </w:r>
      <w:r>
        <w:t xml:space="preserve"> </w:t>
      </w:r>
      <w:r>
        <w:t xml:space="preserve">“real widow”</w:t>
      </w:r>
      <w:r>
        <w:t xml:space="preserve"> </w:t>
      </w:r>
      <w:r>
        <w:t xml:space="preserve">praying night and day is one of the New Testament’s most striking images of faith-dependence. Do not reduce this section to eligibility criteria. Preach the theology before you preach the policy.</w:t>
      </w:r>
    </w:p>
    <w:p>
      <w:pPr>
        <w:numPr>
          <w:ilvl w:val="0"/>
          <w:numId w:val="1002"/>
        </w:numPr>
      </w:pPr>
      <w:r>
        <w:rPr>
          <w:b/>
          <w:bCs/>
        </w:rPr>
        <w:t xml:space="preserve">Using verse 8 (</w:t>
      </w:r>
      <w:r>
        <w:rPr>
          <w:b/>
          <w:bCs/>
        </w:rPr>
        <w:t xml:space="preserve">“worse than an unbeliever”</w:t>
      </w:r>
      <w:r>
        <w:rPr>
          <w:b/>
          <w:bCs/>
        </w:rPr>
        <w:t xml:space="preserve">) as a club rather than a mirror.</w:t>
      </w:r>
      <w:r>
        <w:t xml:space="preserve"> </w:t>
      </w:r>
      <w:r>
        <w:t xml:space="preserve">This verse is among the strongest language Paul uses anywhere, and it is tempting to weaponize it against obvious family failures. The text intends it as a clarifying word that prevents the church from subsidizing what families should be doing — not as a condemnation to be deployed at struggling families. Preach it with the intent the passage carries: it is a call to ordered responsibility, not a verdict on personal failures already in motion.</w:t>
      </w:r>
    </w:p>
    <w:p>
      <w:pPr>
        <w:numPr>
          <w:ilvl w:val="0"/>
          <w:numId w:val="1002"/>
        </w:numPr>
      </w:pPr>
      <w:r>
        <w:rPr>
          <w:b/>
          <w:bCs/>
        </w:rPr>
        <w:t xml:space="preserve">Separating elder honor (vv. 17–18) from elder accountability (vv. 19–21).</w:t>
      </w:r>
      <w:r>
        <w:t xml:space="preserve"> </w:t>
      </w:r>
      <w:r>
        <w:t xml:space="preserve">Some preachers treat these as two separate topics and preach them in isolation — honor in one sermon, accountability in another. But the text holds them together precisely because their unity is the point. Churches that have honor without accountability become personality cults. Churches that have accountability without honor become hostile institutions. The passage requires both to be preached together, as inseparable dimensions of gospel leadership.</w:t>
      </w:r>
    </w:p>
    <w:p>
      <w:pPr>
        <w:numPr>
          <w:ilvl w:val="0"/>
          <w:numId w:val="1002"/>
        </w:numPr>
      </w:pPr>
      <w:r>
        <w:rPr>
          <w:b/>
          <w:bCs/>
        </w:rPr>
        <w:t xml:space="preserve">Treating the two-or-three-witnesses requirement (v. 19) as a near-impossibility that functionally shields elders from accountability.</w:t>
      </w:r>
      <w:r>
        <w:t xml:space="preserve"> </w:t>
      </w:r>
      <w:r>
        <w:t xml:space="preserve">This procedural protection is sometimes invoked to make elder discipline practically impossible —</w:t>
      </w:r>
      <w:r>
        <w:t xml:space="preserve"> </w:t>
      </w:r>
      <w:r>
        <w:t xml:space="preserve">“we can’t proceed without multiple witnesses,”</w:t>
      </w:r>
      <w:r>
        <w:t xml:space="preserve"> </w:t>
      </w:r>
      <w:r>
        <w:t xml:space="preserve">used to table legitimate concerns. The two-or-three-witnesses requirement is a protection against</w:t>
      </w:r>
      <w:r>
        <w:t xml:space="preserve"> </w:t>
      </w:r>
      <w:r>
        <w:rPr>
          <w:i/>
          <w:iCs/>
        </w:rPr>
        <w:t xml:space="preserve">false accusation</w:t>
      </w:r>
      <w:r>
        <w:t xml:space="preserve">, not a mechanism for preventing accountability altogether. Preachers should resist interpretations that make the procedure an institutional shield rather than a procedural safeguard.</w:t>
      </w:r>
    </w:p>
    <w:p>
      <w:pPr>
        <w:numPr>
          <w:ilvl w:val="0"/>
          <w:numId w:val="1002"/>
        </w:numPr>
      </w:pPr>
      <w:r>
        <w:rPr>
          <w:b/>
          <w:bCs/>
        </w:rPr>
        <w:t xml:space="preserve">Moralizing the younger widows section (vv. 11–15) as an anti-idleness lecture.</w:t>
      </w:r>
      <w:r>
        <w:t xml:space="preserve"> </w:t>
      </w:r>
      <w:r>
        <w:t xml:space="preserve">Paul’s concern in vv. 11–15 is not primarily about industry versus laziness. It is about misplaced trust — younger widows whose security is the church’s support fund rather than God’s provision and the concrete vocations of household management, marriage, and family. The idol-diagnosis is: the church’s welfare provision has become a substitute for the very forms of life that would actually order these women’s energies toward God and neighbor. Preach the root (misplaced dependence), not just the symptoms (gossip and idleness).</w:t>
      </w:r>
    </w:p>
    <w:p>
      <w:pPr>
        <w:numPr>
          <w:ilvl w:val="0"/>
          <w:numId w:val="1002"/>
        </w:numPr>
      </w:pPr>
      <w:r>
        <w:rPr>
          <w:b/>
          <w:bCs/>
        </w:rPr>
        <w:t xml:space="preserve">Treating verse 23 as a doctrinal proof-text in either direction.</w:t>
      </w:r>
      <w:r>
        <w:t xml:space="preserve"> </w:t>
      </w:r>
      <w:r>
        <w:t xml:space="preserve">Whether for abstinence movements (</w:t>
      </w:r>
      <w:r>
        <w:t xml:space="preserve">“this is the exceptional case that proves the rule of total abstinence”</w:t>
      </w:r>
      <w:r>
        <w:t xml:space="preserve">) or for casual alcohol endorsement (</w:t>
      </w:r>
      <w:r>
        <w:t xml:space="preserve">“Paul told Timothy to drink!”</w:t>
      </w:r>
      <w:r>
        <w:t xml:space="preserve">), this verse is being asked to carry more doctrinal freight than it was designed to bear. It is a personal pastoral aside. Preach it as what it is — an expression of apostolic care for a struggling co-worker — and do not let it derail the chapter’s governing argument about church order and accountability.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2026-07-14T21:08:18Z</dcterms:created>
  <dcterms:modified xsi:type="dcterms:W3CDTF">2026-07-14T21:08:18Z</dcterms:modified>
</cp:coreProperties>
</file>

<file path=docProps/custom.xml><?xml version="1.0" encoding="utf-8"?>
<Properties xmlns="http://schemas.openxmlformats.org/officeDocument/2006/custom-properties" xmlns:vt="http://schemas.openxmlformats.org/officeDocument/2006/docPropsVTypes"/>
</file>